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rPr>
      </w:pPr>
      <w:r>
        <w:rPr>
          <w:rFonts w:hint="eastAsia"/>
          <w:b/>
          <w:bCs/>
          <w:sz w:val="36"/>
          <w:szCs w:val="36"/>
          <w:lang w:eastAsia="zh-CN"/>
        </w:rPr>
        <w:t>《设计与艺术学院</w:t>
      </w:r>
      <w:r>
        <w:rPr>
          <w:rFonts w:hint="eastAsia"/>
          <w:b/>
          <w:bCs/>
          <w:sz w:val="36"/>
          <w:szCs w:val="36"/>
        </w:rPr>
        <w:t>学生综合素质评价</w:t>
      </w:r>
      <w:r>
        <w:rPr>
          <w:rFonts w:hint="eastAsia"/>
          <w:b/>
          <w:bCs/>
          <w:sz w:val="36"/>
          <w:szCs w:val="36"/>
          <w:lang w:eastAsia="zh-CN"/>
        </w:rPr>
        <w:t>细则及实施办法（试行）》</w:t>
      </w:r>
    </w:p>
    <w:p>
      <w:pPr>
        <w:ind w:firstLine="420"/>
        <w:rPr>
          <w:rFonts w:hint="eastAsia"/>
          <w:lang w:eastAsia="zh-CN"/>
        </w:rPr>
      </w:pPr>
      <w:r>
        <w:rPr>
          <w:rFonts w:hint="eastAsia"/>
          <w:lang w:eastAsia="zh-CN"/>
        </w:rPr>
        <w:t>为落实</w:t>
      </w:r>
      <w:r>
        <w:rPr>
          <w:rFonts w:hint="eastAsia"/>
        </w:rPr>
        <w:t>大学生全面发展为目标，深入进行素质教育，引导学生自我教育、自我管理、自我服务、自我发展，定期考核学生内在思想品质与外在行为表现，全面客观地评价学生在校期间的表现，使学生成为德、智、体、美全面发展的中国特色社会主义事业合格建设者和可靠接班人，</w:t>
      </w:r>
      <w:r>
        <w:rPr>
          <w:rFonts w:hint="eastAsia"/>
          <w:lang w:eastAsia="zh-CN"/>
        </w:rPr>
        <w:t>设计与艺术学院根据《上海电子信息职业技术学院学生综合素质评价办法（试行）》的通知，特结合自身实际制定《设计与艺术学院学生综合素质评价细则及实施办法》。</w:t>
      </w:r>
    </w:p>
    <w:p>
      <w:pPr>
        <w:rPr>
          <w:rFonts w:hint="eastAsia"/>
        </w:rPr>
      </w:pPr>
      <w:r>
        <w:rPr>
          <w:rFonts w:hint="eastAsia"/>
        </w:rPr>
        <w:t>一、组织机构</w:t>
      </w:r>
    </w:p>
    <w:p>
      <w:pPr>
        <w:ind w:firstLine="420"/>
        <w:rPr>
          <w:rFonts w:hint="eastAsia"/>
        </w:rPr>
      </w:pPr>
      <w:r>
        <w:rPr>
          <w:rFonts w:hint="eastAsia"/>
          <w:lang w:eastAsia="zh-CN"/>
        </w:rPr>
        <w:t>设计与艺术学院成立</w:t>
      </w:r>
      <w:r>
        <w:rPr>
          <w:rFonts w:hint="eastAsia"/>
        </w:rPr>
        <w:t>学生综合素质评价工作小组具体负责</w:t>
      </w:r>
      <w:r>
        <w:rPr>
          <w:rFonts w:hint="eastAsia"/>
          <w:lang w:eastAsia="zh-CN"/>
        </w:rPr>
        <w:t>设计与艺术学院</w:t>
      </w:r>
      <w:r>
        <w:rPr>
          <w:rFonts w:hint="eastAsia"/>
        </w:rPr>
        <w:t>学生综合素质评价的组织实施</w:t>
      </w:r>
      <w:r>
        <w:rPr>
          <w:rFonts w:hint="eastAsia"/>
          <w:lang w:eastAsia="zh-CN"/>
        </w:rPr>
        <w:t>工作。</w:t>
      </w:r>
    </w:p>
    <w:p>
      <w:pPr>
        <w:ind w:firstLine="420"/>
        <w:rPr>
          <w:rFonts w:hint="eastAsia"/>
          <w:lang w:eastAsia="zh-CN"/>
        </w:rPr>
      </w:pPr>
      <w:r>
        <w:rPr>
          <w:rFonts w:hint="eastAsia"/>
          <w:lang w:eastAsia="zh-CN"/>
        </w:rPr>
        <w:t>组</w:t>
      </w:r>
      <w:r>
        <w:rPr>
          <w:rFonts w:hint="eastAsia"/>
          <w:lang w:val="en-US" w:eastAsia="zh-CN"/>
        </w:rPr>
        <w:t xml:space="preserve">  </w:t>
      </w:r>
      <w:r>
        <w:rPr>
          <w:rFonts w:hint="eastAsia"/>
          <w:lang w:eastAsia="zh-CN"/>
        </w:rPr>
        <w:t>长：高晓昧</w:t>
      </w:r>
    </w:p>
    <w:p>
      <w:pPr>
        <w:ind w:firstLine="420"/>
        <w:rPr>
          <w:rFonts w:hint="eastAsia"/>
          <w:lang w:eastAsia="zh-CN"/>
        </w:rPr>
      </w:pPr>
      <w:r>
        <w:rPr>
          <w:rFonts w:hint="eastAsia"/>
          <w:lang w:eastAsia="zh-CN"/>
        </w:rPr>
        <w:t>副组长：倪娜</w:t>
      </w:r>
    </w:p>
    <w:p>
      <w:pPr>
        <w:ind w:firstLine="420"/>
        <w:rPr>
          <w:rFonts w:hint="eastAsia"/>
        </w:rPr>
      </w:pPr>
      <w:r>
        <w:rPr>
          <w:rFonts w:hint="eastAsia"/>
          <w:lang w:val="en-US" w:eastAsia="zh-CN"/>
        </w:rPr>
        <w:t xml:space="preserve">组  </w:t>
      </w:r>
      <w:r>
        <w:rPr>
          <w:rFonts w:hint="eastAsia"/>
          <w:lang w:eastAsia="zh-CN"/>
        </w:rPr>
        <w:t>员：王静芳</w:t>
      </w:r>
      <w:r>
        <w:rPr>
          <w:rFonts w:hint="eastAsia"/>
        </w:rPr>
        <w:t>、</w:t>
      </w:r>
      <w:r>
        <w:rPr>
          <w:rFonts w:hint="eastAsia"/>
          <w:lang w:eastAsia="zh-CN"/>
        </w:rPr>
        <w:t>姜竹文</w:t>
      </w:r>
      <w:r>
        <w:rPr>
          <w:rFonts w:hint="eastAsia"/>
        </w:rPr>
        <w:t>、</w:t>
      </w:r>
      <w:r>
        <w:rPr>
          <w:rFonts w:hint="eastAsia"/>
          <w:lang w:eastAsia="zh-CN"/>
        </w:rPr>
        <w:t>马春杰、叶小金、宋知平、夏立芹、</w:t>
      </w:r>
      <w:r>
        <w:rPr>
          <w:rFonts w:hint="eastAsia"/>
        </w:rPr>
        <w:t>专任教师代表、学生代表</w:t>
      </w:r>
    </w:p>
    <w:p>
      <w:pPr>
        <w:rPr>
          <w:rFonts w:hint="eastAsia"/>
        </w:rPr>
      </w:pPr>
      <w:r>
        <w:rPr>
          <w:rFonts w:hint="eastAsia"/>
        </w:rPr>
        <w:t>二、评价对象</w:t>
      </w:r>
    </w:p>
    <w:p>
      <w:pPr>
        <w:ind w:firstLine="420"/>
        <w:rPr>
          <w:rFonts w:hint="eastAsia"/>
        </w:rPr>
      </w:pPr>
      <w:r>
        <w:rPr>
          <w:rFonts w:hint="eastAsia"/>
          <w:lang w:eastAsia="zh-CN"/>
        </w:rPr>
        <w:t>设计与艺术学院</w:t>
      </w:r>
      <w:r>
        <w:rPr>
          <w:rFonts w:hint="eastAsia"/>
        </w:rPr>
        <w:t>全日制在校在籍注册学生</w:t>
      </w:r>
    </w:p>
    <w:p>
      <w:pPr>
        <w:numPr>
          <w:ilvl w:val="0"/>
          <w:numId w:val="0"/>
        </w:numPr>
        <w:rPr>
          <w:rFonts w:hint="eastAsia"/>
          <w:lang w:eastAsia="zh-CN"/>
        </w:rPr>
      </w:pPr>
      <w:r>
        <w:rPr>
          <w:rFonts w:hint="eastAsia"/>
          <w:lang w:eastAsia="zh-CN"/>
        </w:rPr>
        <w:t>三、评价时间</w:t>
      </w:r>
    </w:p>
    <w:p>
      <w:pPr>
        <w:numPr>
          <w:ilvl w:val="0"/>
          <w:numId w:val="0"/>
        </w:numPr>
        <w:rPr>
          <w:rFonts w:hint="eastAsia"/>
        </w:rPr>
      </w:pPr>
      <w:r>
        <w:rPr>
          <w:rFonts w:hint="eastAsia"/>
          <w:lang w:val="en-US" w:eastAsia="zh-CN"/>
        </w:rPr>
        <w:t xml:space="preserve">    </w:t>
      </w:r>
      <w:r>
        <w:rPr>
          <w:rFonts w:hint="eastAsia"/>
        </w:rPr>
        <w:t>学生综合素质评价每学期进行一次，每学期结束前两周完成评定工作。</w:t>
      </w:r>
    </w:p>
    <w:p>
      <w:pPr>
        <w:numPr>
          <w:ilvl w:val="0"/>
          <w:numId w:val="0"/>
        </w:numPr>
        <w:rPr>
          <w:rFonts w:hint="eastAsia"/>
        </w:rPr>
      </w:pPr>
      <w:r>
        <w:rPr>
          <w:rFonts w:hint="eastAsia"/>
          <w:lang w:eastAsia="zh-CN"/>
        </w:rPr>
        <w:t>四、</w:t>
      </w:r>
      <w:r>
        <w:rPr>
          <w:rFonts w:hint="eastAsia"/>
        </w:rPr>
        <w:t>评价内容与等第</w:t>
      </w:r>
    </w:p>
    <w:p>
      <w:pPr>
        <w:numPr>
          <w:ilvl w:val="0"/>
          <w:numId w:val="0"/>
        </w:numPr>
        <w:rPr>
          <w:rFonts w:hint="eastAsia"/>
        </w:rPr>
      </w:pPr>
      <w:r>
        <w:rPr>
          <w:rFonts w:hint="eastAsia"/>
        </w:rPr>
        <w:t>（一）道德品质</w:t>
      </w:r>
    </w:p>
    <w:p>
      <w:pPr>
        <w:ind w:firstLine="420"/>
        <w:rPr>
          <w:rFonts w:hint="eastAsia"/>
        </w:rPr>
      </w:pPr>
      <w:r>
        <w:rPr>
          <w:rFonts w:hint="eastAsia"/>
        </w:rPr>
        <w:t xml:space="preserve">  包括思想政治表现、诚实守信、尊师重道、爱护集体、自尊自立等。</w:t>
      </w:r>
    </w:p>
    <w:p>
      <w:pPr>
        <w:rPr>
          <w:rFonts w:hint="eastAsia"/>
        </w:rPr>
      </w:pPr>
      <w:r>
        <w:rPr>
          <w:rFonts w:hint="eastAsia"/>
        </w:rPr>
        <w:t>（二）行为规范</w:t>
      </w:r>
    </w:p>
    <w:p>
      <w:pPr>
        <w:ind w:firstLine="420"/>
        <w:rPr>
          <w:rFonts w:hint="eastAsia"/>
        </w:rPr>
      </w:pPr>
      <w:r>
        <w:rPr>
          <w:rFonts w:hint="eastAsia"/>
        </w:rPr>
        <w:t xml:space="preserve">  指学生是否能遵规守纪、积极参与校内活动、开拓创新，及其学习态度、生活状态、人际关系、心理健康和精神风貌等。</w:t>
      </w:r>
    </w:p>
    <w:p>
      <w:pPr>
        <w:rPr>
          <w:rFonts w:hint="eastAsia"/>
        </w:rPr>
      </w:pPr>
      <w:r>
        <w:rPr>
          <w:rFonts w:hint="eastAsia"/>
        </w:rPr>
        <w:t>（三）职业素质</w:t>
      </w:r>
    </w:p>
    <w:p>
      <w:pPr>
        <w:ind w:firstLine="420"/>
        <w:rPr>
          <w:rFonts w:hint="eastAsia"/>
        </w:rPr>
      </w:pPr>
      <w:r>
        <w:rPr>
          <w:rFonts w:hint="eastAsia"/>
        </w:rPr>
        <w:t xml:space="preserve">  包括职业生涯规划与落实、职业知识、职业能力、职业习惯、职业精神等。</w:t>
      </w:r>
    </w:p>
    <w:p>
      <w:pPr>
        <w:rPr>
          <w:rFonts w:hint="eastAsia"/>
        </w:rPr>
      </w:pPr>
      <w:r>
        <w:rPr>
          <w:rFonts w:hint="eastAsia"/>
        </w:rPr>
        <w:t>（四）社会实践</w:t>
      </w:r>
    </w:p>
    <w:p>
      <w:pPr>
        <w:ind w:firstLine="420"/>
        <w:rPr>
          <w:rFonts w:hint="eastAsia"/>
        </w:rPr>
      </w:pPr>
      <w:r>
        <w:rPr>
          <w:rFonts w:hint="eastAsia"/>
        </w:rPr>
        <w:t xml:space="preserve">  指学生进行社会调查、宣传、志愿服务、公益劳动等。</w:t>
      </w:r>
    </w:p>
    <w:p>
      <w:pPr>
        <w:ind w:firstLine="420"/>
        <w:rPr>
          <w:rFonts w:hint="eastAsia"/>
          <w:color w:val="auto"/>
        </w:rPr>
      </w:pPr>
      <w:r>
        <w:rPr>
          <w:rFonts w:hint="eastAsia"/>
        </w:rPr>
        <w:t xml:space="preserve">  </w:t>
      </w:r>
      <w:r>
        <w:rPr>
          <w:rFonts w:hint="eastAsia"/>
          <w:color w:val="auto"/>
        </w:rPr>
        <w:t>评定等第为：优秀、良好、合格、不合格四个等第。</w:t>
      </w:r>
    </w:p>
    <w:p>
      <w:pPr>
        <w:ind w:firstLine="420"/>
        <w:rPr>
          <w:rFonts w:hint="eastAsia"/>
          <w:color w:val="auto"/>
          <w:lang w:eastAsia="zh-CN"/>
        </w:rPr>
      </w:pPr>
      <w:r>
        <w:rPr>
          <w:rFonts w:hint="eastAsia"/>
          <w:color w:val="auto"/>
        </w:rPr>
        <w:t xml:space="preserve">  学期评定等第“不合格”的学生，须</w:t>
      </w:r>
      <w:r>
        <w:rPr>
          <w:rFonts w:hint="eastAsia"/>
          <w:color w:val="auto"/>
          <w:lang w:eastAsia="zh-CN"/>
        </w:rPr>
        <w:t>于本学期综合素质分公布之日起至下学期开学后</w:t>
      </w:r>
      <w:r>
        <w:rPr>
          <w:rFonts w:hint="eastAsia"/>
          <w:color w:val="auto"/>
          <w:lang w:val="en-US" w:eastAsia="zh-CN"/>
        </w:rPr>
        <w:t>10周内</w:t>
      </w:r>
      <w:r>
        <w:rPr>
          <w:rFonts w:hint="eastAsia"/>
          <w:color w:val="auto"/>
        </w:rPr>
        <w:t>通过志愿服务、公益劳动等形式提升各方面的业绩，达到合格要求后，方可进行综合素质等第</w:t>
      </w:r>
      <w:r>
        <w:rPr>
          <w:rFonts w:hint="eastAsia"/>
          <w:color w:val="auto"/>
          <w:lang w:eastAsia="zh-CN"/>
        </w:rPr>
        <w:t>再</w:t>
      </w:r>
      <w:r>
        <w:rPr>
          <w:rFonts w:hint="eastAsia"/>
          <w:color w:val="auto"/>
        </w:rPr>
        <w:t>评定。</w:t>
      </w:r>
      <w:r>
        <w:rPr>
          <w:rFonts w:hint="eastAsia"/>
          <w:color w:val="auto"/>
          <w:lang w:eastAsia="zh-CN"/>
        </w:rPr>
        <w:t>其中</w:t>
      </w:r>
      <w:r>
        <w:rPr>
          <w:rFonts w:hint="eastAsia"/>
          <w:color w:val="auto"/>
        </w:rPr>
        <w:t>志愿服务、公益劳动</w:t>
      </w:r>
      <w:r>
        <w:rPr>
          <w:rFonts w:hint="eastAsia"/>
          <w:color w:val="auto"/>
          <w:lang w:eastAsia="zh-CN"/>
        </w:rPr>
        <w:t>形式可包括但不限于以下方式：</w:t>
      </w:r>
    </w:p>
    <w:p>
      <w:pPr>
        <w:numPr>
          <w:ilvl w:val="0"/>
          <w:numId w:val="1"/>
        </w:numPr>
        <w:ind w:firstLine="420"/>
        <w:rPr>
          <w:rFonts w:hint="eastAsia"/>
          <w:color w:val="auto"/>
          <w:lang w:val="en-US" w:eastAsia="zh-CN"/>
        </w:rPr>
      </w:pPr>
      <w:r>
        <w:rPr>
          <w:rFonts w:hint="eastAsia"/>
          <w:color w:val="auto"/>
          <w:lang w:val="en-US" w:eastAsia="zh-CN"/>
        </w:rPr>
        <w:t>自愿献血一次（含一次）以上者；</w:t>
      </w:r>
    </w:p>
    <w:p>
      <w:pPr>
        <w:numPr>
          <w:ilvl w:val="0"/>
          <w:numId w:val="1"/>
        </w:numPr>
        <w:ind w:firstLine="420"/>
        <w:rPr>
          <w:rFonts w:hint="eastAsia"/>
          <w:color w:val="auto"/>
          <w:lang w:val="en-US" w:eastAsia="zh-CN"/>
        </w:rPr>
      </w:pPr>
      <w:r>
        <w:rPr>
          <w:rFonts w:hint="eastAsia"/>
          <w:color w:val="auto"/>
          <w:lang w:val="en-US" w:eastAsia="zh-CN"/>
        </w:rPr>
        <w:t>参与校外实践或公益劳动时长达到8小时以上并能取得相应证明材料者；</w:t>
      </w:r>
    </w:p>
    <w:p>
      <w:pPr>
        <w:numPr>
          <w:ilvl w:val="0"/>
          <w:numId w:val="1"/>
        </w:numPr>
        <w:ind w:firstLine="420"/>
        <w:rPr>
          <w:rFonts w:hint="eastAsia"/>
          <w:color w:val="auto"/>
          <w:lang w:val="en-US" w:eastAsia="zh-CN"/>
        </w:rPr>
      </w:pPr>
      <w:r>
        <w:rPr>
          <w:rFonts w:hint="eastAsia"/>
          <w:color w:val="auto"/>
          <w:lang w:val="en-US" w:eastAsia="zh-CN"/>
        </w:rPr>
        <w:t>参与设计与艺术学院学生会志愿者部组织的志愿者活动不少于两次者；</w:t>
      </w:r>
    </w:p>
    <w:p>
      <w:pPr>
        <w:numPr>
          <w:ilvl w:val="0"/>
          <w:numId w:val="1"/>
        </w:numPr>
        <w:ind w:firstLine="420"/>
        <w:rPr>
          <w:rFonts w:hint="eastAsia"/>
          <w:color w:val="auto"/>
          <w:lang w:val="en-US" w:eastAsia="zh-CN"/>
        </w:rPr>
      </w:pPr>
      <w:r>
        <w:rPr>
          <w:rFonts w:hint="eastAsia"/>
          <w:color w:val="auto"/>
          <w:lang w:val="en-US" w:eastAsia="zh-CN"/>
        </w:rPr>
        <w:t>主动参与学院各类讲座（大型活动）三次以上者；</w:t>
      </w:r>
    </w:p>
    <w:p>
      <w:pPr>
        <w:numPr>
          <w:ilvl w:val="0"/>
          <w:numId w:val="1"/>
        </w:numPr>
        <w:ind w:firstLine="420"/>
        <w:rPr>
          <w:rFonts w:hint="eastAsia"/>
          <w:color w:val="auto"/>
          <w:lang w:val="en-US" w:eastAsia="zh-CN"/>
        </w:rPr>
      </w:pPr>
      <w:r>
        <w:rPr>
          <w:rFonts w:hint="eastAsia"/>
          <w:color w:val="auto"/>
          <w:lang w:val="en-US" w:eastAsia="zh-CN"/>
        </w:rPr>
        <w:t>主动打扫学院实训室、西花园等学院公共区域卫生五次以上者（需出具证明）；</w:t>
      </w:r>
    </w:p>
    <w:p>
      <w:pPr>
        <w:numPr>
          <w:ilvl w:val="0"/>
          <w:numId w:val="1"/>
        </w:numPr>
        <w:ind w:firstLine="420"/>
        <w:rPr>
          <w:rFonts w:hint="eastAsia"/>
          <w:color w:val="auto"/>
          <w:lang w:val="en-US" w:eastAsia="zh-CN"/>
        </w:rPr>
      </w:pPr>
      <w:r>
        <w:rPr>
          <w:rFonts w:hint="eastAsia"/>
          <w:color w:val="auto"/>
          <w:lang w:val="en-US" w:eastAsia="zh-CN"/>
        </w:rPr>
        <w:t>积极主动为班级同学服务，且得到班级半数以上学生认可者。</w:t>
      </w:r>
    </w:p>
    <w:p>
      <w:pPr>
        <w:rPr>
          <w:rFonts w:hint="eastAsia"/>
          <w:color w:val="auto"/>
        </w:rPr>
      </w:pPr>
      <w:r>
        <w:rPr>
          <w:rFonts w:hint="eastAsia"/>
          <w:color w:val="auto"/>
        </w:rPr>
        <w:t>五、评价程序</w:t>
      </w:r>
    </w:p>
    <w:p>
      <w:pPr>
        <w:rPr>
          <w:rFonts w:hint="eastAsia"/>
        </w:rPr>
      </w:pPr>
      <w:r>
        <w:rPr>
          <w:rFonts w:hint="eastAsia"/>
        </w:rPr>
        <w:t>（一）</w:t>
      </w:r>
      <w:r>
        <w:rPr>
          <w:rFonts w:hint="eastAsia"/>
          <w:lang w:eastAsia="zh-CN"/>
        </w:rPr>
        <w:t>各班级成立班级</w:t>
      </w:r>
      <w:r>
        <w:rPr>
          <w:rFonts w:hint="eastAsia"/>
        </w:rPr>
        <w:t>学生综合素质评议小组</w:t>
      </w:r>
    </w:p>
    <w:p>
      <w:pPr>
        <w:rPr>
          <w:rFonts w:hint="eastAsia"/>
        </w:rPr>
      </w:pPr>
      <w:r>
        <w:rPr>
          <w:rFonts w:hint="eastAsia"/>
          <w:lang w:val="en-US" w:eastAsia="zh-CN"/>
        </w:rPr>
        <w:t xml:space="preserve">    1、</w:t>
      </w:r>
      <w:r>
        <w:rPr>
          <w:rFonts w:hint="eastAsia"/>
          <w:lang w:eastAsia="zh-CN"/>
        </w:rPr>
        <w:t>班级</w:t>
      </w:r>
      <w:r>
        <w:rPr>
          <w:rFonts w:hint="eastAsia"/>
        </w:rPr>
        <w:t>学生综合素质评议小组由辅导员、专业指导教师</w:t>
      </w:r>
      <w:r>
        <w:rPr>
          <w:rFonts w:hint="eastAsia"/>
          <w:lang w:eastAsia="zh-CN"/>
        </w:rPr>
        <w:t>（至少</w:t>
      </w:r>
      <w:r>
        <w:rPr>
          <w:rFonts w:hint="eastAsia"/>
          <w:lang w:val="en-US" w:eastAsia="zh-CN"/>
        </w:rPr>
        <w:t>1人</w:t>
      </w:r>
      <w:r>
        <w:rPr>
          <w:rFonts w:hint="eastAsia"/>
          <w:lang w:eastAsia="zh-CN"/>
        </w:rPr>
        <w:t>）</w:t>
      </w:r>
      <w:r>
        <w:rPr>
          <w:rFonts w:hint="eastAsia"/>
        </w:rPr>
        <w:t>、学生代表</w:t>
      </w:r>
      <w:r>
        <w:rPr>
          <w:rFonts w:hint="eastAsia"/>
          <w:lang w:eastAsia="zh-CN"/>
        </w:rPr>
        <w:t>（至少</w:t>
      </w:r>
      <w:r>
        <w:rPr>
          <w:rFonts w:hint="eastAsia"/>
          <w:lang w:val="en-US" w:eastAsia="zh-CN"/>
        </w:rPr>
        <w:t>3人</w:t>
      </w:r>
      <w:r>
        <w:rPr>
          <w:rFonts w:hint="eastAsia"/>
          <w:lang w:eastAsia="zh-CN"/>
        </w:rPr>
        <w:t>）</w:t>
      </w:r>
      <w:r>
        <w:rPr>
          <w:rFonts w:hint="eastAsia"/>
        </w:rPr>
        <w:t>等组成，负责实施本班学生综合素质评价工作。</w:t>
      </w:r>
    </w:p>
    <w:p>
      <w:pPr>
        <w:ind w:firstLine="420"/>
        <w:rPr>
          <w:rFonts w:hint="eastAsia"/>
          <w:lang w:eastAsia="zh-CN"/>
        </w:rPr>
      </w:pPr>
      <w:r>
        <w:rPr>
          <w:rFonts w:hint="eastAsia"/>
          <w:lang w:val="en-US" w:eastAsia="zh-CN"/>
        </w:rPr>
        <w:t>2、班级学生</w:t>
      </w:r>
      <w:r>
        <w:rPr>
          <w:rFonts w:hint="eastAsia"/>
        </w:rPr>
        <w:t>实事求是</w:t>
      </w:r>
      <w:r>
        <w:rPr>
          <w:rFonts w:hint="eastAsia"/>
          <w:lang w:val="en-US" w:eastAsia="zh-CN"/>
        </w:rPr>
        <w:t>逐一进行自我评价，再由</w:t>
      </w:r>
      <w:r>
        <w:rPr>
          <w:rFonts w:hint="eastAsia"/>
          <w:lang w:eastAsia="zh-CN"/>
        </w:rPr>
        <w:t>班级</w:t>
      </w:r>
      <w:r>
        <w:rPr>
          <w:rFonts w:hint="eastAsia"/>
        </w:rPr>
        <w:t>学生综合素质评议小组</w:t>
      </w:r>
      <w:r>
        <w:rPr>
          <w:rFonts w:hint="eastAsia"/>
          <w:lang w:eastAsia="zh-CN"/>
        </w:rPr>
        <w:t>根据</w:t>
      </w:r>
      <w:r>
        <w:rPr>
          <w:rFonts w:hint="eastAsia"/>
        </w:rPr>
        <w:t>学生日常表现</w:t>
      </w:r>
      <w:r>
        <w:rPr>
          <w:rFonts w:hint="eastAsia"/>
          <w:lang w:eastAsia="zh-CN"/>
        </w:rPr>
        <w:t>和</w:t>
      </w:r>
      <w:r>
        <w:rPr>
          <w:rFonts w:hint="eastAsia"/>
        </w:rPr>
        <w:t>自评情况</w:t>
      </w:r>
      <w:r>
        <w:rPr>
          <w:rFonts w:hint="eastAsia"/>
          <w:lang w:eastAsia="zh-CN"/>
        </w:rPr>
        <w:t>，在《等第评分表》（见附件一）中打分，满分</w:t>
      </w:r>
      <w:r>
        <w:rPr>
          <w:rFonts w:hint="eastAsia"/>
          <w:lang w:val="en-US" w:eastAsia="zh-CN"/>
        </w:rPr>
        <w:t>100</w:t>
      </w:r>
      <w:r>
        <w:rPr>
          <w:rFonts w:hint="eastAsia"/>
          <w:lang w:eastAsia="zh-CN"/>
        </w:rPr>
        <w:t>。学生代表自评时，可在班级同学中公选出同等人数的学生代表进行打分，</w:t>
      </w:r>
      <w:r>
        <w:rPr>
          <w:rFonts w:hint="eastAsia"/>
        </w:rPr>
        <w:t>班级</w:t>
      </w:r>
      <w:r>
        <w:rPr>
          <w:rFonts w:hint="eastAsia"/>
          <w:lang w:eastAsia="zh-CN"/>
        </w:rPr>
        <w:t>同学可现场</w:t>
      </w:r>
      <w:r>
        <w:rPr>
          <w:rFonts w:hint="eastAsia"/>
        </w:rPr>
        <w:t>监督</w:t>
      </w:r>
      <w:r>
        <w:rPr>
          <w:rFonts w:hint="eastAsia"/>
          <w:lang w:eastAsia="zh-CN"/>
        </w:rPr>
        <w:t>。</w:t>
      </w:r>
    </w:p>
    <w:p>
      <w:pPr>
        <w:ind w:firstLine="420"/>
        <w:rPr>
          <w:rFonts w:hint="eastAsia"/>
          <w:lang w:eastAsia="zh-CN"/>
        </w:rPr>
      </w:pPr>
      <w:r>
        <w:rPr>
          <w:rFonts w:hint="eastAsia"/>
          <w:lang w:val="en-US" w:eastAsia="zh-CN"/>
        </w:rPr>
        <w:t>3、</w:t>
      </w:r>
      <w:r>
        <w:rPr>
          <w:rFonts w:hint="eastAsia"/>
          <w:lang w:eastAsia="zh-CN"/>
        </w:rPr>
        <w:t>班级</w:t>
      </w:r>
      <w:r>
        <w:rPr>
          <w:rFonts w:hint="eastAsia"/>
        </w:rPr>
        <w:t>学生综合素质评议小组</w:t>
      </w:r>
      <w:r>
        <w:rPr>
          <w:rFonts w:hint="eastAsia"/>
          <w:lang w:eastAsia="zh-CN"/>
        </w:rPr>
        <w:t>统计打分表，算出每位同学的平均分并按照《等第评定细则表》</w:t>
      </w:r>
      <w:r>
        <w:rPr>
          <w:rFonts w:hint="eastAsia"/>
        </w:rPr>
        <w:t>对个人</w:t>
      </w:r>
      <w:r>
        <w:rPr>
          <w:rFonts w:hint="eastAsia"/>
          <w:lang w:eastAsia="zh-CN"/>
        </w:rPr>
        <w:t>进行</w:t>
      </w:r>
      <w:r>
        <w:rPr>
          <w:rFonts w:hint="eastAsia"/>
        </w:rPr>
        <w:t>评定等第</w:t>
      </w:r>
      <w:r>
        <w:rPr>
          <w:rFonts w:hint="eastAsia"/>
          <w:lang w:eastAsia="zh-CN"/>
        </w:rPr>
        <w:t>。</w:t>
      </w:r>
    </w:p>
    <w:p>
      <w:pPr>
        <w:ind w:firstLine="420"/>
        <w:rPr>
          <w:rFonts w:hint="eastAsia"/>
          <w:lang w:val="en-US" w:eastAsia="zh-CN"/>
        </w:rPr>
      </w:pPr>
      <w:r>
        <w:rPr>
          <w:rFonts w:hint="eastAsia"/>
          <w:lang w:val="en-US" w:eastAsia="zh-CN"/>
        </w:rPr>
        <w:t>4、</w:t>
      </w:r>
      <w:r>
        <w:rPr>
          <w:rFonts w:hint="eastAsia"/>
          <w:lang w:eastAsia="zh-CN"/>
        </w:rPr>
        <w:t>班级</w:t>
      </w:r>
      <w:r>
        <w:rPr>
          <w:rFonts w:hint="eastAsia"/>
        </w:rPr>
        <w:t>学生综合素质评议小组</w:t>
      </w:r>
      <w:r>
        <w:rPr>
          <w:rFonts w:hint="eastAsia"/>
          <w:lang w:eastAsia="zh-CN"/>
        </w:rPr>
        <w:t>将评定结果在</w:t>
      </w:r>
      <w:r>
        <w:rPr>
          <w:rFonts w:hint="eastAsia"/>
          <w:lang w:val="en-US" w:eastAsia="zh-CN"/>
        </w:rPr>
        <w:t>3个工作日后向全班级同学公布</w:t>
      </w:r>
      <w:r>
        <w:rPr>
          <w:rFonts w:hint="eastAsia"/>
        </w:rPr>
        <w:t>。</w:t>
      </w:r>
    </w:p>
    <w:p>
      <w:pPr>
        <w:rPr>
          <w:rFonts w:hint="eastAsia"/>
        </w:rPr>
      </w:pPr>
      <w:r>
        <w:rPr>
          <w:rFonts w:hint="eastAsia"/>
        </w:rPr>
        <w:t>（二）</w:t>
      </w:r>
      <w:r>
        <w:rPr>
          <w:rFonts w:hint="eastAsia"/>
          <w:lang w:eastAsia="zh-CN"/>
        </w:rPr>
        <w:t>设计与艺术学院</w:t>
      </w:r>
      <w:r>
        <w:rPr>
          <w:rFonts w:hint="eastAsia"/>
        </w:rPr>
        <w:t>学生综合素质评价工作小组</w:t>
      </w:r>
      <w:r>
        <w:rPr>
          <w:rFonts w:hint="eastAsia"/>
          <w:lang w:eastAsia="zh-CN"/>
        </w:rPr>
        <w:t>审定</w:t>
      </w:r>
    </w:p>
    <w:p>
      <w:pPr>
        <w:rPr>
          <w:rFonts w:hint="eastAsia"/>
          <w:lang w:eastAsia="zh-CN"/>
        </w:rPr>
      </w:pPr>
      <w:r>
        <w:rPr>
          <w:rFonts w:hint="eastAsia"/>
          <w:lang w:val="en-US" w:eastAsia="zh-CN"/>
        </w:rPr>
        <w:t xml:space="preserve">    1、</w:t>
      </w:r>
      <w:r>
        <w:rPr>
          <w:rFonts w:hint="eastAsia"/>
        </w:rPr>
        <w:t>班级学生综合素质评议小组</w:t>
      </w:r>
      <w:r>
        <w:rPr>
          <w:rFonts w:hint="eastAsia"/>
          <w:lang w:eastAsia="zh-CN"/>
        </w:rPr>
        <w:t>完成评议、评定等第后在《班级等第统计表》上</w:t>
      </w:r>
      <w:r>
        <w:rPr>
          <w:rFonts w:hint="eastAsia"/>
        </w:rPr>
        <w:t>签字，</w:t>
      </w:r>
      <w:r>
        <w:rPr>
          <w:rFonts w:hint="eastAsia"/>
          <w:lang w:eastAsia="zh-CN"/>
        </w:rPr>
        <w:t>并</w:t>
      </w:r>
      <w:r>
        <w:rPr>
          <w:rFonts w:hint="eastAsia"/>
        </w:rPr>
        <w:t>将</w:t>
      </w:r>
      <w:r>
        <w:rPr>
          <w:rFonts w:hint="eastAsia"/>
          <w:lang w:eastAsia="zh-CN"/>
        </w:rPr>
        <w:t>所有评定材料</w:t>
      </w:r>
      <w:r>
        <w:rPr>
          <w:rFonts w:hint="eastAsia"/>
        </w:rPr>
        <w:t>提交</w:t>
      </w:r>
      <w:r>
        <w:rPr>
          <w:rFonts w:hint="eastAsia"/>
          <w:lang w:eastAsia="zh-CN"/>
        </w:rPr>
        <w:t>设计与艺术学院</w:t>
      </w:r>
      <w:r>
        <w:rPr>
          <w:rFonts w:hint="eastAsia"/>
        </w:rPr>
        <w:t>学生综合素质评价工作小组</w:t>
      </w:r>
      <w:r>
        <w:rPr>
          <w:rFonts w:hint="eastAsia"/>
          <w:lang w:eastAsia="zh-CN"/>
        </w:rPr>
        <w:t>审定。</w:t>
      </w:r>
    </w:p>
    <w:p>
      <w:pPr>
        <w:rPr>
          <w:rFonts w:hint="eastAsia"/>
          <w:lang w:eastAsia="zh-CN"/>
        </w:rPr>
      </w:pPr>
      <w:r>
        <w:rPr>
          <w:rFonts w:hint="eastAsia"/>
          <w:lang w:val="en-US" w:eastAsia="zh-CN"/>
        </w:rPr>
        <w:t xml:space="preserve">    2、</w:t>
      </w:r>
      <w:r>
        <w:rPr>
          <w:rFonts w:hint="eastAsia"/>
          <w:lang w:eastAsia="zh-CN"/>
        </w:rPr>
        <w:t>设计与艺术学院</w:t>
      </w:r>
      <w:r>
        <w:rPr>
          <w:rFonts w:hint="eastAsia"/>
        </w:rPr>
        <w:t>学生综合素质评价工作小组</w:t>
      </w:r>
      <w:r>
        <w:rPr>
          <w:rFonts w:hint="eastAsia"/>
          <w:lang w:eastAsia="zh-CN"/>
        </w:rPr>
        <w:t>对各班级学生综合素质评议小组上交的评定材料进行审定，如工作小组超过半数人对评定材料有疑异，可说明理由并退回班级</w:t>
      </w:r>
      <w:r>
        <w:rPr>
          <w:rFonts w:hint="eastAsia"/>
        </w:rPr>
        <w:t>学生综合素质评议小组</w:t>
      </w:r>
      <w:r>
        <w:rPr>
          <w:rFonts w:hint="eastAsia"/>
          <w:lang w:eastAsia="zh-CN"/>
        </w:rPr>
        <w:t>重新评定。</w:t>
      </w:r>
    </w:p>
    <w:p>
      <w:pPr>
        <w:numPr>
          <w:ilvl w:val="0"/>
          <w:numId w:val="2"/>
        </w:numPr>
        <w:ind w:firstLine="420"/>
        <w:rPr>
          <w:rFonts w:hint="eastAsia"/>
        </w:rPr>
      </w:pPr>
      <w:r>
        <w:rPr>
          <w:rFonts w:hint="eastAsia"/>
          <w:lang w:eastAsia="zh-CN"/>
        </w:rPr>
        <w:t>设计与艺术学院</w:t>
      </w:r>
      <w:r>
        <w:rPr>
          <w:rFonts w:hint="eastAsia"/>
        </w:rPr>
        <w:t>学生综合素质评价工作小组</w:t>
      </w:r>
      <w:r>
        <w:rPr>
          <w:rFonts w:hint="eastAsia"/>
          <w:lang w:eastAsia="zh-CN"/>
        </w:rPr>
        <w:t>审定工作结束后，需将</w:t>
      </w:r>
      <w:r>
        <w:rPr>
          <w:rFonts w:hint="eastAsia"/>
        </w:rPr>
        <w:t>学生综合素质评价结果</w:t>
      </w:r>
      <w:r>
        <w:rPr>
          <w:rFonts w:hint="eastAsia"/>
          <w:lang w:eastAsia="zh-CN"/>
        </w:rPr>
        <w:t>在院系进行不少于</w:t>
      </w:r>
      <w:r>
        <w:rPr>
          <w:rFonts w:hint="eastAsia"/>
          <w:lang w:val="en-US" w:eastAsia="zh-CN"/>
        </w:rPr>
        <w:t>3个工作日的公示，公示无异议后将评定结果和材料上</w:t>
      </w:r>
      <w:r>
        <w:rPr>
          <w:rFonts w:hint="eastAsia"/>
        </w:rPr>
        <w:t>报学生工作部（处）。</w:t>
      </w:r>
    </w:p>
    <w:p>
      <w:pPr>
        <w:widowControl w:val="0"/>
        <w:numPr>
          <w:ilvl w:val="0"/>
          <w:numId w:val="0"/>
        </w:numPr>
        <w:jc w:val="both"/>
        <w:rPr>
          <w:rFonts w:hint="eastAsia"/>
        </w:rPr>
      </w:pPr>
    </w:p>
    <w:p>
      <w:pPr>
        <w:widowControl w:val="0"/>
        <w:numPr>
          <w:ilvl w:val="0"/>
          <w:numId w:val="0"/>
        </w:numPr>
        <w:jc w:val="both"/>
        <w:rPr>
          <w:rFonts w:hint="eastAsia"/>
        </w:rPr>
      </w:pPr>
    </w:p>
    <w:p>
      <w:pPr>
        <w:widowControl w:val="0"/>
        <w:numPr>
          <w:ilvl w:val="0"/>
          <w:numId w:val="0"/>
        </w:numPr>
        <w:jc w:val="both"/>
        <w:rPr>
          <w:rFonts w:hint="eastAsia"/>
        </w:rPr>
      </w:pPr>
    </w:p>
    <w:p>
      <w:pPr>
        <w:numPr>
          <w:ilvl w:val="0"/>
          <w:numId w:val="0"/>
        </w:numPr>
        <w:rPr>
          <w:rFonts w:hint="eastAsia"/>
          <w:lang w:eastAsia="zh-CN"/>
        </w:rPr>
      </w:pPr>
      <w:r>
        <w:rPr>
          <w:rFonts w:hint="eastAsia"/>
          <w:lang w:val="en-US" w:eastAsia="zh-CN"/>
        </w:rPr>
        <w:t xml:space="preserve">                                                                                             </w:t>
      </w:r>
      <w:r>
        <w:rPr>
          <w:rFonts w:hint="eastAsia"/>
          <w:lang w:eastAsia="zh-CN"/>
        </w:rPr>
        <w:t>上海电子信息职业技术学院</w:t>
      </w:r>
      <w:r>
        <w:rPr>
          <w:rFonts w:hint="eastAsia"/>
          <w:lang w:val="en-US" w:eastAsia="zh-CN"/>
        </w:rPr>
        <w:t xml:space="preserve"> </w:t>
      </w:r>
      <w:r>
        <w:rPr>
          <w:rFonts w:hint="eastAsia"/>
          <w:lang w:eastAsia="zh-CN"/>
        </w:rPr>
        <w:t>设计与艺术学院</w:t>
      </w:r>
    </w:p>
    <w:p>
      <w:pPr>
        <w:numPr>
          <w:ilvl w:val="0"/>
          <w:numId w:val="0"/>
        </w:numPr>
        <w:rPr>
          <w:rFonts w:hint="eastAsia"/>
          <w:lang w:val="en-US" w:eastAsia="zh-CN"/>
        </w:rPr>
      </w:pPr>
      <w:r>
        <w:rPr>
          <w:rFonts w:hint="eastAsia"/>
          <w:lang w:val="en-US" w:eastAsia="zh-CN"/>
        </w:rPr>
        <w:t xml:space="preserve">                                                                                                             2017年11月6日</w:t>
      </w:r>
    </w:p>
    <w:p>
      <w:pPr>
        <w:widowControl w:val="0"/>
        <w:numPr>
          <w:ilvl w:val="0"/>
          <w:numId w:val="0"/>
        </w:numPr>
        <w:jc w:val="both"/>
        <w:rPr>
          <w:rFonts w:hint="eastAsia"/>
        </w:rPr>
      </w:pPr>
      <w:bookmarkStart w:id="0" w:name="_GoBack"/>
      <w:bookmarkEnd w:id="0"/>
    </w:p>
    <w:p>
      <w:pPr>
        <w:widowControl w:val="0"/>
        <w:numPr>
          <w:ilvl w:val="0"/>
          <w:numId w:val="0"/>
        </w:numPr>
        <w:jc w:val="both"/>
        <w:rPr>
          <w:rFonts w:hint="eastAsia"/>
        </w:rPr>
      </w:pPr>
    </w:p>
    <w:p>
      <w:pPr>
        <w:numPr>
          <w:ilvl w:val="0"/>
          <w:numId w:val="0"/>
        </w:numPr>
        <w:rPr>
          <w:rFonts w:hint="eastAsia"/>
          <w:b/>
          <w:bCs/>
        </w:rPr>
      </w:pPr>
      <w:r>
        <w:rPr>
          <w:rFonts w:hint="eastAsia"/>
          <w:sz w:val="28"/>
          <w:szCs w:val="28"/>
          <w:lang w:eastAsia="zh-CN"/>
        </w:rPr>
        <w:t>附件一：</w:t>
      </w:r>
    </w:p>
    <w:p>
      <w:pPr>
        <w:ind w:firstLine="420"/>
        <w:jc w:val="center"/>
        <w:rPr>
          <w:rFonts w:hint="eastAsia"/>
          <w:sz w:val="36"/>
          <w:szCs w:val="36"/>
        </w:rPr>
      </w:pPr>
      <w:r>
        <w:rPr>
          <w:rFonts w:hint="eastAsia"/>
          <w:b/>
          <w:bCs/>
          <w:sz w:val="36"/>
          <w:szCs w:val="36"/>
          <w:lang w:eastAsia="zh-CN"/>
        </w:rPr>
        <w:t>《等第评分表》</w:t>
      </w:r>
    </w:p>
    <w:tbl>
      <w:tblPr>
        <w:tblStyle w:val="4"/>
        <w:tblW w:w="14467" w:type="dxa"/>
        <w:tblInd w:w="-2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5"/>
        <w:gridCol w:w="1725"/>
        <w:gridCol w:w="2055"/>
        <w:gridCol w:w="1185"/>
        <w:gridCol w:w="2895"/>
        <w:gridCol w:w="255"/>
        <w:gridCol w:w="1215"/>
        <w:gridCol w:w="345"/>
        <w:gridCol w:w="1605"/>
        <w:gridCol w:w="1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1485" w:type="dxa"/>
            <w:vMerge w:val="restart"/>
            <w:vAlign w:val="center"/>
          </w:tcPr>
          <w:p>
            <w:pPr>
              <w:jc w:val="center"/>
              <w:rPr>
                <w:sz w:val="24"/>
              </w:rPr>
            </w:pPr>
            <w:r>
              <w:rPr>
                <w:sz w:val="24"/>
              </w:rPr>
              <mc:AlternateContent>
                <mc:Choice Requires="wps">
                  <w:drawing>
                    <wp:anchor distT="0" distB="0" distL="114300" distR="114300" simplePos="0" relativeHeight="251658240" behindDoc="0" locked="0" layoutInCell="1" allowOverlap="1">
                      <wp:simplePos x="0" y="0"/>
                      <wp:positionH relativeFrom="column">
                        <wp:posOffset>-64135</wp:posOffset>
                      </wp:positionH>
                      <wp:positionV relativeFrom="paragraph">
                        <wp:posOffset>-1270</wp:posOffset>
                      </wp:positionV>
                      <wp:extent cx="941705" cy="695325"/>
                      <wp:effectExtent l="2540" t="3810" r="8255" b="5715"/>
                      <wp:wrapNone/>
                      <wp:docPr id="1" name="直线 2"/>
                      <wp:cNvGraphicFramePr/>
                      <a:graphic xmlns:a="http://schemas.openxmlformats.org/drawingml/2006/main">
                        <a:graphicData uri="http://schemas.microsoft.com/office/word/2010/wordprocessingShape">
                          <wps:wsp>
                            <wps:cNvCnPr/>
                            <wps:spPr>
                              <a:xfrm>
                                <a:off x="0" y="0"/>
                                <a:ext cx="941705" cy="6953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5.05pt;margin-top:-0.1pt;height:54.75pt;width:74.15pt;z-index:251658240;mso-width-relative:page;mso-height-relative:page;" filled="f" stroked="t" coordsize="21600,21600" o:gfxdata="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BUBeg1gAAAAkBAAAPAAAAAAAAAAEAIAAAACIAAABk&#10;cnMvZG93bnJldi54bWxQSwECFAAUAAAACACHTuJAHYbUIc8BAACRAwAADgAAAAAAAAABACAAAAAl&#10;AQAAZHJzL2Uyb0RvYy54bWxQSwUGAAAAAAYABgBZAQAAZgUAAAAA&#10;">
                      <v:fill on="f" focussize="0,0"/>
                      <v:stroke color="#000000" joinstyle="round"/>
                      <v:imagedata o:title=""/>
                      <o:lock v:ext="edit" aspectratio="f"/>
                    </v:line>
                  </w:pict>
                </mc:Fallback>
              </mc:AlternateContent>
            </w:r>
          </w:p>
          <w:p>
            <w:pPr>
              <w:jc w:val="center"/>
              <w:rPr>
                <w:rFonts w:hint="eastAsia"/>
                <w:b/>
                <w:bCs/>
                <w:sz w:val="24"/>
                <w:szCs w:val="24"/>
                <w:vertAlign w:val="baseline"/>
                <w:lang w:eastAsia="zh-CN"/>
              </w:rPr>
            </w:pPr>
            <w:r>
              <w:rPr>
                <w:rFonts w:hint="eastAsia"/>
                <w:sz w:val="24"/>
                <w:lang w:val="en-US" w:eastAsia="zh-CN"/>
              </w:rPr>
              <w:t xml:space="preserve">     </w:t>
            </w:r>
            <w:r>
              <w:rPr>
                <w:rFonts w:hint="eastAsia"/>
                <w:b/>
                <w:bCs/>
                <w:sz w:val="24"/>
                <w:szCs w:val="24"/>
                <w:vertAlign w:val="baseline"/>
                <w:lang w:eastAsia="zh-CN"/>
              </w:rPr>
              <w:t>分值</w:t>
            </w:r>
          </w:p>
          <w:p>
            <w:pPr>
              <w:jc w:val="both"/>
              <w:rPr>
                <w:rFonts w:hint="eastAsia"/>
                <w:b/>
                <w:bCs/>
                <w:sz w:val="24"/>
                <w:szCs w:val="24"/>
                <w:vertAlign w:val="baseline"/>
              </w:rPr>
            </w:pPr>
            <w:r>
              <w:rPr>
                <w:rFonts w:hint="eastAsia"/>
                <w:b/>
                <w:bCs/>
                <w:sz w:val="24"/>
                <w:szCs w:val="24"/>
                <w:vertAlign w:val="baseline"/>
                <w:lang w:val="en-US" w:eastAsia="zh-CN"/>
              </w:rPr>
              <w:t xml:space="preserve"> </w:t>
            </w:r>
            <w:r>
              <w:rPr>
                <w:rFonts w:hint="eastAsia"/>
                <w:b/>
                <w:bCs/>
                <w:sz w:val="24"/>
                <w:szCs w:val="24"/>
                <w:vertAlign w:val="baseline"/>
                <w:lang w:eastAsia="zh-CN"/>
              </w:rPr>
              <w:t>等第</w:t>
            </w:r>
          </w:p>
        </w:tc>
        <w:tc>
          <w:tcPr>
            <w:tcW w:w="12982" w:type="dxa"/>
            <w:gridSpan w:val="9"/>
            <w:vAlign w:val="center"/>
          </w:tcPr>
          <w:p>
            <w:pPr>
              <w:jc w:val="center"/>
              <w:rPr>
                <w:rFonts w:hint="eastAsia" w:eastAsia="宋体"/>
                <w:b/>
                <w:bCs/>
                <w:sz w:val="24"/>
                <w:szCs w:val="24"/>
                <w:vertAlign w:val="baseline"/>
                <w:lang w:eastAsia="zh-CN"/>
              </w:rPr>
            </w:pPr>
            <w:r>
              <w:rPr>
                <w:rFonts w:hint="eastAsia"/>
                <w:b/>
                <w:bCs/>
                <w:sz w:val="24"/>
                <w:szCs w:val="24"/>
                <w:vertAlign w:val="baseline"/>
                <w:lang w:eastAsia="zh-CN"/>
              </w:rPr>
              <w:t>打分比例及条件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485" w:type="dxa"/>
            <w:vMerge w:val="continue"/>
            <w:vAlign w:val="center"/>
          </w:tcPr>
          <w:p>
            <w:pPr>
              <w:jc w:val="center"/>
              <w:rPr>
                <w:rFonts w:hint="eastAsia"/>
                <w:vertAlign w:val="baseline"/>
              </w:rPr>
            </w:pPr>
          </w:p>
        </w:tc>
        <w:tc>
          <w:tcPr>
            <w:tcW w:w="1725" w:type="dxa"/>
            <w:vAlign w:val="center"/>
          </w:tcPr>
          <w:p>
            <w:pPr>
              <w:numPr>
                <w:ilvl w:val="0"/>
                <w:numId w:val="0"/>
              </w:numPr>
              <w:ind w:left="0" w:leftChars="0" w:firstLine="0" w:firstLineChars="0"/>
              <w:jc w:val="center"/>
              <w:rPr>
                <w:rFonts w:hint="eastAsia"/>
              </w:rPr>
            </w:pPr>
            <w:r>
              <w:rPr>
                <w:rFonts w:hint="eastAsia"/>
              </w:rPr>
              <w:t>道德品质</w:t>
            </w:r>
          </w:p>
          <w:p>
            <w:pPr>
              <w:numPr>
                <w:ilvl w:val="0"/>
                <w:numId w:val="0"/>
              </w:numPr>
              <w:ind w:left="0" w:leftChars="0" w:firstLine="0" w:firstLineChars="0"/>
              <w:jc w:val="center"/>
              <w:rPr>
                <w:rFonts w:hint="eastAsia"/>
                <w:vertAlign w:val="baseline"/>
              </w:rPr>
            </w:pPr>
            <w:r>
              <w:rPr>
                <w:rFonts w:hint="eastAsia"/>
                <w:lang w:val="en-US" w:eastAsia="zh-CN"/>
              </w:rPr>
              <w:t>20分</w:t>
            </w:r>
          </w:p>
        </w:tc>
        <w:tc>
          <w:tcPr>
            <w:tcW w:w="3240" w:type="dxa"/>
            <w:gridSpan w:val="2"/>
            <w:vAlign w:val="center"/>
          </w:tcPr>
          <w:p>
            <w:pPr>
              <w:jc w:val="center"/>
              <w:rPr>
                <w:rFonts w:hint="eastAsia"/>
              </w:rPr>
            </w:pPr>
            <w:r>
              <w:rPr>
                <w:rFonts w:hint="eastAsia"/>
              </w:rPr>
              <w:t>行为规范</w:t>
            </w:r>
          </w:p>
          <w:p>
            <w:pPr>
              <w:jc w:val="center"/>
              <w:rPr>
                <w:rFonts w:hint="eastAsia"/>
                <w:vertAlign w:val="baseline"/>
              </w:rPr>
            </w:pPr>
            <w:r>
              <w:rPr>
                <w:rFonts w:hint="eastAsia"/>
                <w:lang w:val="en-US" w:eastAsia="zh-CN"/>
              </w:rPr>
              <w:t>20分</w:t>
            </w:r>
          </w:p>
        </w:tc>
        <w:tc>
          <w:tcPr>
            <w:tcW w:w="2895" w:type="dxa"/>
            <w:vAlign w:val="center"/>
          </w:tcPr>
          <w:p>
            <w:pPr>
              <w:numPr>
                <w:ilvl w:val="0"/>
                <w:numId w:val="0"/>
              </w:numPr>
              <w:ind w:left="0" w:leftChars="0" w:firstLine="0" w:firstLineChars="0"/>
              <w:jc w:val="center"/>
              <w:rPr>
                <w:rFonts w:hint="eastAsia"/>
              </w:rPr>
            </w:pPr>
            <w:r>
              <w:rPr>
                <w:rFonts w:hint="eastAsia"/>
              </w:rPr>
              <w:t>职业素质</w:t>
            </w:r>
          </w:p>
          <w:p>
            <w:pPr>
              <w:numPr>
                <w:ilvl w:val="0"/>
                <w:numId w:val="0"/>
              </w:numPr>
              <w:ind w:left="0" w:leftChars="0" w:firstLine="0" w:firstLineChars="0"/>
              <w:jc w:val="center"/>
              <w:rPr>
                <w:rFonts w:hint="eastAsia"/>
                <w:vertAlign w:val="baseline"/>
              </w:rPr>
            </w:pPr>
            <w:r>
              <w:rPr>
                <w:rFonts w:hint="eastAsia"/>
                <w:lang w:val="en-US" w:eastAsia="zh-CN"/>
              </w:rPr>
              <w:t>20分</w:t>
            </w:r>
          </w:p>
        </w:tc>
        <w:tc>
          <w:tcPr>
            <w:tcW w:w="1815" w:type="dxa"/>
            <w:gridSpan w:val="3"/>
            <w:vAlign w:val="center"/>
          </w:tcPr>
          <w:p>
            <w:pPr>
              <w:jc w:val="center"/>
              <w:rPr>
                <w:rFonts w:hint="eastAsia"/>
              </w:rPr>
            </w:pPr>
            <w:r>
              <w:rPr>
                <w:rFonts w:hint="eastAsia"/>
              </w:rPr>
              <w:t>社会实践</w:t>
            </w:r>
          </w:p>
          <w:p>
            <w:pPr>
              <w:jc w:val="center"/>
              <w:rPr>
                <w:rFonts w:hint="eastAsia"/>
                <w:vertAlign w:val="baseline"/>
              </w:rPr>
            </w:pPr>
            <w:r>
              <w:rPr>
                <w:rFonts w:hint="eastAsia"/>
                <w:lang w:val="en-US" w:eastAsia="zh-CN"/>
              </w:rPr>
              <w:t>25分</w:t>
            </w:r>
          </w:p>
        </w:tc>
        <w:tc>
          <w:tcPr>
            <w:tcW w:w="1605" w:type="dxa"/>
            <w:vAlign w:val="center"/>
          </w:tcPr>
          <w:p>
            <w:pPr>
              <w:numPr>
                <w:ilvl w:val="0"/>
                <w:numId w:val="0"/>
              </w:numPr>
              <w:ind w:left="0" w:leftChars="0" w:firstLine="0" w:firstLineChars="0"/>
              <w:jc w:val="center"/>
              <w:rPr>
                <w:rFonts w:hint="eastAsia"/>
                <w:vertAlign w:val="baseline"/>
                <w:lang w:eastAsia="zh-CN"/>
              </w:rPr>
            </w:pPr>
            <w:r>
              <w:rPr>
                <w:rFonts w:hint="eastAsia"/>
                <w:vertAlign w:val="baseline"/>
                <w:lang w:eastAsia="zh-CN"/>
              </w:rPr>
              <w:t>园区表现</w:t>
            </w:r>
          </w:p>
          <w:p>
            <w:pPr>
              <w:numPr>
                <w:ilvl w:val="0"/>
                <w:numId w:val="0"/>
              </w:numPr>
              <w:ind w:left="0" w:leftChars="0" w:firstLine="0" w:firstLineChars="0"/>
              <w:jc w:val="center"/>
              <w:rPr>
                <w:rFonts w:hint="eastAsia"/>
                <w:vertAlign w:val="baseline"/>
              </w:rPr>
            </w:pPr>
            <w:r>
              <w:rPr>
                <w:rFonts w:hint="eastAsia"/>
                <w:vertAlign w:val="baseline"/>
                <w:lang w:val="en-US" w:eastAsia="zh-CN"/>
              </w:rPr>
              <w:t>15分</w:t>
            </w:r>
          </w:p>
        </w:tc>
        <w:tc>
          <w:tcPr>
            <w:tcW w:w="1702" w:type="dxa"/>
            <w:vAlign w:val="center"/>
          </w:tcPr>
          <w:p>
            <w:pPr>
              <w:numPr>
                <w:ilvl w:val="0"/>
                <w:numId w:val="0"/>
              </w:numPr>
              <w:ind w:left="0" w:leftChars="0" w:firstLine="0" w:firstLineChars="0"/>
              <w:jc w:val="center"/>
              <w:rPr>
                <w:rFonts w:hint="eastAsia"/>
                <w:vertAlign w:val="baseline"/>
                <w:lang w:eastAsia="zh-CN"/>
              </w:rPr>
            </w:pPr>
            <w:r>
              <w:rPr>
                <w:rFonts w:hint="eastAsia"/>
                <w:vertAlign w:val="baseline"/>
                <w:lang w:eastAsia="zh-CN"/>
              </w:rPr>
              <w:t>违纪惩处</w:t>
            </w:r>
          </w:p>
          <w:p>
            <w:pPr>
              <w:numPr>
                <w:ilvl w:val="0"/>
                <w:numId w:val="0"/>
              </w:numPr>
              <w:ind w:left="0" w:leftChars="0" w:firstLine="0" w:firstLineChars="0"/>
              <w:jc w:val="center"/>
              <w:rPr>
                <w:rFonts w:hint="eastAsia"/>
                <w:vertAlign w:val="baseline"/>
                <w:lang w:eastAsia="zh-CN"/>
              </w:rPr>
            </w:pPr>
            <w:r>
              <w:rPr>
                <w:rFonts w:hint="eastAsia"/>
                <w:vertAlign w:val="baseline"/>
                <w:lang w:eastAsia="zh-CN"/>
              </w:rPr>
              <w:t>（必备条件）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85" w:type="dxa"/>
            <w:vAlign w:val="center"/>
          </w:tcPr>
          <w:p>
            <w:pPr>
              <w:jc w:val="center"/>
              <w:rPr>
                <w:rFonts w:hint="eastAsia"/>
                <w:vertAlign w:val="baseline"/>
              </w:rPr>
            </w:pPr>
            <w:r>
              <w:rPr>
                <w:rFonts w:hint="eastAsia"/>
                <w:vertAlign w:val="baseline"/>
              </w:rPr>
              <w:t>优秀</w:t>
            </w:r>
          </w:p>
          <w:p>
            <w:pPr>
              <w:jc w:val="center"/>
              <w:rPr>
                <w:rFonts w:hint="eastAsia"/>
                <w:vertAlign w:val="baseline"/>
              </w:rPr>
            </w:pPr>
            <w:r>
              <w:rPr>
                <w:rFonts w:hint="eastAsia"/>
                <w:vertAlign w:val="baseline"/>
              </w:rPr>
              <w:t>90分以上</w:t>
            </w:r>
          </w:p>
        </w:tc>
        <w:tc>
          <w:tcPr>
            <w:tcW w:w="1725" w:type="dxa"/>
            <w:vMerge w:val="restart"/>
            <w:vAlign w:val="center"/>
          </w:tcPr>
          <w:p>
            <w:pPr>
              <w:rPr>
                <w:rFonts w:hint="eastAsia"/>
                <w:sz w:val="18"/>
                <w:szCs w:val="18"/>
                <w:vertAlign w:val="baseline"/>
                <w:lang w:eastAsia="zh-CN"/>
              </w:rPr>
            </w:pPr>
            <w:r>
              <w:rPr>
                <w:rFonts w:hint="eastAsia"/>
                <w:sz w:val="18"/>
                <w:szCs w:val="18"/>
                <w:vertAlign w:val="baseline"/>
                <w:lang w:eastAsia="zh-CN"/>
              </w:rPr>
              <w:t>政治上</w:t>
            </w:r>
            <w:r>
              <w:rPr>
                <w:rFonts w:hint="eastAsia"/>
                <w:sz w:val="18"/>
                <w:szCs w:val="18"/>
              </w:rPr>
              <w:t>积极要求进步，诚实守信，尊师重道，关爱集体</w:t>
            </w:r>
          </w:p>
          <w:p>
            <w:pPr>
              <w:rPr>
                <w:rFonts w:hint="eastAsia"/>
                <w:sz w:val="18"/>
                <w:szCs w:val="18"/>
                <w:vertAlign w:val="baseline"/>
              </w:rPr>
            </w:pPr>
          </w:p>
        </w:tc>
        <w:tc>
          <w:tcPr>
            <w:tcW w:w="3240" w:type="dxa"/>
            <w:gridSpan w:val="2"/>
            <w:vAlign w:val="center"/>
          </w:tcPr>
          <w:p>
            <w:pPr>
              <w:numPr>
                <w:ilvl w:val="0"/>
                <w:numId w:val="0"/>
              </w:numPr>
              <w:ind w:left="0" w:leftChars="0" w:firstLine="0" w:firstLineChars="0"/>
              <w:jc w:val="both"/>
              <w:rPr>
                <w:rFonts w:hint="eastAsia"/>
                <w:sz w:val="18"/>
                <w:szCs w:val="18"/>
                <w:vertAlign w:val="baseline"/>
              </w:rPr>
            </w:pPr>
            <w:r>
              <w:rPr>
                <w:rFonts w:hint="eastAsia"/>
                <w:sz w:val="18"/>
                <w:szCs w:val="18"/>
              </w:rPr>
              <w:t>严守校纪校规，</w:t>
            </w:r>
            <w:r>
              <w:rPr>
                <w:rFonts w:hint="eastAsia"/>
                <w:b/>
                <w:bCs/>
                <w:sz w:val="18"/>
                <w:szCs w:val="18"/>
              </w:rPr>
              <w:t>积极</w:t>
            </w:r>
            <w:r>
              <w:rPr>
                <w:rFonts w:hint="eastAsia"/>
                <w:sz w:val="18"/>
                <w:szCs w:val="18"/>
              </w:rPr>
              <w:t>参加校内外活动，学习态度端正，</w:t>
            </w:r>
            <w:r>
              <w:rPr>
                <w:rFonts w:hint="eastAsia"/>
                <w:b/>
                <w:bCs/>
                <w:sz w:val="18"/>
                <w:szCs w:val="18"/>
              </w:rPr>
              <w:t>勇于开拓创新，</w:t>
            </w:r>
            <w:r>
              <w:rPr>
                <w:rFonts w:hint="eastAsia"/>
                <w:sz w:val="18"/>
                <w:szCs w:val="18"/>
              </w:rPr>
              <w:t>人际关系良好，</w:t>
            </w:r>
            <w:r>
              <w:rPr>
                <w:rFonts w:hint="eastAsia"/>
                <w:b/>
                <w:bCs/>
                <w:sz w:val="18"/>
                <w:szCs w:val="18"/>
              </w:rPr>
              <w:t>精神风貌健康向上</w:t>
            </w:r>
          </w:p>
        </w:tc>
        <w:tc>
          <w:tcPr>
            <w:tcW w:w="2895" w:type="dxa"/>
            <w:vAlign w:val="center"/>
          </w:tcPr>
          <w:p>
            <w:pPr>
              <w:numPr>
                <w:ilvl w:val="0"/>
                <w:numId w:val="0"/>
              </w:numPr>
              <w:ind w:left="0" w:leftChars="0" w:firstLine="0" w:firstLineChars="0"/>
              <w:jc w:val="both"/>
              <w:rPr>
                <w:rFonts w:hint="eastAsia"/>
                <w:sz w:val="18"/>
                <w:szCs w:val="18"/>
                <w:vertAlign w:val="baseline"/>
              </w:rPr>
            </w:pPr>
            <w:r>
              <w:rPr>
                <w:rFonts w:hint="eastAsia"/>
                <w:sz w:val="18"/>
                <w:szCs w:val="18"/>
              </w:rPr>
              <w:t>合理规划职业生涯并</w:t>
            </w:r>
            <w:r>
              <w:rPr>
                <w:rFonts w:hint="eastAsia"/>
                <w:b/>
                <w:bCs/>
                <w:sz w:val="18"/>
                <w:szCs w:val="18"/>
              </w:rPr>
              <w:t>努力</w:t>
            </w:r>
            <w:r>
              <w:rPr>
                <w:rFonts w:hint="eastAsia"/>
                <w:sz w:val="18"/>
                <w:szCs w:val="18"/>
              </w:rPr>
              <w:t>实施，具有丰富的知识储备，职业能力</w:t>
            </w:r>
            <w:r>
              <w:rPr>
                <w:rFonts w:hint="eastAsia"/>
                <w:b/>
                <w:bCs/>
                <w:sz w:val="18"/>
                <w:szCs w:val="18"/>
              </w:rPr>
              <w:t>强</w:t>
            </w:r>
            <w:r>
              <w:rPr>
                <w:rFonts w:hint="eastAsia"/>
                <w:sz w:val="18"/>
                <w:szCs w:val="18"/>
              </w:rPr>
              <w:t>，</w:t>
            </w:r>
            <w:r>
              <w:rPr>
                <w:rFonts w:hint="eastAsia"/>
                <w:b/>
                <w:bCs/>
                <w:sz w:val="18"/>
                <w:szCs w:val="18"/>
              </w:rPr>
              <w:t>有精益求精的职业精神</w:t>
            </w:r>
          </w:p>
        </w:tc>
        <w:tc>
          <w:tcPr>
            <w:tcW w:w="1815" w:type="dxa"/>
            <w:gridSpan w:val="3"/>
            <w:vAlign w:val="center"/>
          </w:tcPr>
          <w:p>
            <w:pPr>
              <w:numPr>
                <w:ilvl w:val="0"/>
                <w:numId w:val="0"/>
              </w:numPr>
              <w:ind w:left="0" w:leftChars="0" w:firstLine="0" w:firstLineChars="0"/>
              <w:jc w:val="both"/>
              <w:rPr>
                <w:rFonts w:hint="eastAsia"/>
                <w:sz w:val="18"/>
                <w:szCs w:val="18"/>
                <w:vertAlign w:val="baseline"/>
              </w:rPr>
            </w:pPr>
            <w:r>
              <w:rPr>
                <w:rFonts w:hint="eastAsia"/>
                <w:b/>
                <w:bCs/>
                <w:sz w:val="18"/>
                <w:szCs w:val="18"/>
              </w:rPr>
              <w:t>积极</w:t>
            </w:r>
            <w:r>
              <w:rPr>
                <w:rFonts w:hint="eastAsia"/>
                <w:sz w:val="18"/>
                <w:szCs w:val="18"/>
              </w:rPr>
              <w:t>参加社会调查、宣传、</w:t>
            </w:r>
            <w:r>
              <w:rPr>
                <w:rFonts w:hint="eastAsia"/>
                <w:sz w:val="18"/>
                <w:szCs w:val="18"/>
                <w:lang w:eastAsia="zh-CN"/>
              </w:rPr>
              <w:t>志愿</w:t>
            </w:r>
            <w:r>
              <w:rPr>
                <w:rFonts w:hint="eastAsia"/>
                <w:sz w:val="18"/>
                <w:szCs w:val="18"/>
              </w:rPr>
              <w:t>服务、公益劳动等</w:t>
            </w:r>
          </w:p>
        </w:tc>
        <w:tc>
          <w:tcPr>
            <w:tcW w:w="1605" w:type="dxa"/>
            <w:vMerge w:val="restart"/>
            <w:vAlign w:val="center"/>
          </w:tcPr>
          <w:p>
            <w:pPr>
              <w:numPr>
                <w:ilvl w:val="0"/>
                <w:numId w:val="0"/>
              </w:numPr>
              <w:ind w:left="0" w:leftChars="0" w:firstLine="0" w:firstLineChars="0"/>
              <w:jc w:val="both"/>
              <w:rPr>
                <w:rFonts w:hint="eastAsia"/>
                <w:sz w:val="18"/>
                <w:szCs w:val="18"/>
              </w:rPr>
            </w:pPr>
            <w:r>
              <w:rPr>
                <w:rFonts w:hint="eastAsia"/>
                <w:sz w:val="18"/>
                <w:szCs w:val="18"/>
              </w:rPr>
              <w:t>生活园区生活习惯健康，各方面表现良好</w:t>
            </w:r>
          </w:p>
          <w:p>
            <w:pPr>
              <w:numPr>
                <w:ilvl w:val="0"/>
                <w:numId w:val="0"/>
              </w:numPr>
              <w:ind w:left="0" w:leftChars="0" w:firstLine="0" w:firstLineChars="0"/>
              <w:jc w:val="both"/>
              <w:rPr>
                <w:rFonts w:hint="eastAsia"/>
                <w:sz w:val="18"/>
                <w:szCs w:val="18"/>
                <w:vertAlign w:val="baseline"/>
              </w:rPr>
            </w:pPr>
          </w:p>
        </w:tc>
        <w:tc>
          <w:tcPr>
            <w:tcW w:w="1702" w:type="dxa"/>
            <w:vMerge w:val="restart"/>
            <w:vAlign w:val="center"/>
          </w:tcPr>
          <w:p>
            <w:pPr>
              <w:numPr>
                <w:ilvl w:val="0"/>
                <w:numId w:val="0"/>
              </w:numPr>
              <w:ind w:left="0" w:leftChars="0" w:firstLine="0" w:firstLineChars="0"/>
              <w:jc w:val="center"/>
              <w:rPr>
                <w:rFonts w:hint="eastAsia"/>
                <w:sz w:val="18"/>
                <w:szCs w:val="18"/>
                <w:lang w:eastAsia="zh-CN"/>
              </w:rPr>
            </w:pPr>
            <w:r>
              <w:rPr>
                <w:rFonts w:hint="eastAsia"/>
                <w:sz w:val="18"/>
                <w:szCs w:val="18"/>
              </w:rPr>
              <w:t>无处分</w:t>
            </w:r>
            <w:r>
              <w:rPr>
                <w:rFonts w:hint="eastAsia"/>
                <w:sz w:val="18"/>
                <w:szCs w:val="18"/>
                <w:lang w:eastAsia="zh-CN"/>
              </w:rPr>
              <w:t>、</w:t>
            </w:r>
          </w:p>
          <w:p>
            <w:pPr>
              <w:numPr>
                <w:ilvl w:val="0"/>
                <w:numId w:val="0"/>
              </w:numPr>
              <w:ind w:left="0" w:leftChars="0" w:firstLine="0" w:firstLineChars="0"/>
              <w:jc w:val="center"/>
              <w:rPr>
                <w:rFonts w:hint="eastAsia"/>
                <w:sz w:val="18"/>
                <w:szCs w:val="18"/>
              </w:rPr>
            </w:pPr>
            <w:r>
              <w:rPr>
                <w:rFonts w:hint="eastAsia"/>
                <w:sz w:val="18"/>
                <w:szCs w:val="18"/>
              </w:rPr>
              <w:t>违纪通报</w:t>
            </w:r>
          </w:p>
          <w:p>
            <w:pPr>
              <w:numPr>
                <w:ilvl w:val="0"/>
                <w:numId w:val="0"/>
              </w:numPr>
              <w:ind w:left="0" w:leftChars="0" w:firstLine="0" w:firstLineChars="0"/>
              <w:jc w:val="both"/>
              <w:rPr>
                <w:rFonts w:hint="eastAsia"/>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85" w:type="dxa"/>
            <w:vAlign w:val="center"/>
          </w:tcPr>
          <w:p>
            <w:pPr>
              <w:jc w:val="center"/>
              <w:rPr>
                <w:rFonts w:hint="eastAsia"/>
                <w:vertAlign w:val="baseline"/>
              </w:rPr>
            </w:pPr>
            <w:r>
              <w:rPr>
                <w:rFonts w:hint="eastAsia"/>
                <w:vertAlign w:val="baseline"/>
              </w:rPr>
              <w:t>良好</w:t>
            </w:r>
          </w:p>
          <w:p>
            <w:pPr>
              <w:jc w:val="center"/>
              <w:rPr>
                <w:rFonts w:hint="eastAsia"/>
                <w:vertAlign w:val="baseline"/>
              </w:rPr>
            </w:pPr>
            <w:r>
              <w:rPr>
                <w:rFonts w:hint="eastAsia"/>
                <w:vertAlign w:val="baseline"/>
              </w:rPr>
              <w:t>80-90分</w:t>
            </w:r>
          </w:p>
        </w:tc>
        <w:tc>
          <w:tcPr>
            <w:tcW w:w="1725" w:type="dxa"/>
            <w:vMerge w:val="continue"/>
            <w:vAlign w:val="center"/>
          </w:tcPr>
          <w:p>
            <w:pPr>
              <w:rPr>
                <w:rFonts w:hint="eastAsia"/>
                <w:sz w:val="18"/>
                <w:szCs w:val="18"/>
                <w:vertAlign w:val="baseline"/>
              </w:rPr>
            </w:pPr>
          </w:p>
        </w:tc>
        <w:tc>
          <w:tcPr>
            <w:tcW w:w="3240" w:type="dxa"/>
            <w:gridSpan w:val="2"/>
            <w:vAlign w:val="center"/>
          </w:tcPr>
          <w:p>
            <w:pPr>
              <w:numPr>
                <w:ilvl w:val="0"/>
                <w:numId w:val="0"/>
              </w:numPr>
              <w:ind w:left="0" w:leftChars="0" w:firstLine="0" w:firstLineChars="0"/>
              <w:jc w:val="both"/>
              <w:rPr>
                <w:rFonts w:hint="eastAsia"/>
                <w:sz w:val="18"/>
                <w:szCs w:val="18"/>
                <w:vertAlign w:val="baseline"/>
              </w:rPr>
            </w:pPr>
            <w:r>
              <w:rPr>
                <w:rFonts w:hint="eastAsia"/>
                <w:sz w:val="18"/>
                <w:szCs w:val="18"/>
              </w:rPr>
              <w:t>严守校纪校规，</w:t>
            </w:r>
            <w:r>
              <w:rPr>
                <w:rFonts w:hint="eastAsia"/>
                <w:b/>
                <w:bCs/>
                <w:sz w:val="18"/>
                <w:szCs w:val="18"/>
              </w:rPr>
              <w:t>服从</w:t>
            </w:r>
            <w:r>
              <w:rPr>
                <w:rFonts w:hint="eastAsia"/>
                <w:sz w:val="18"/>
                <w:szCs w:val="18"/>
              </w:rPr>
              <w:t>学校安排参加校内外活动，学习态度端正，人际关系良好</w:t>
            </w:r>
          </w:p>
        </w:tc>
        <w:tc>
          <w:tcPr>
            <w:tcW w:w="2895" w:type="dxa"/>
            <w:vAlign w:val="center"/>
          </w:tcPr>
          <w:p>
            <w:pPr>
              <w:rPr>
                <w:rFonts w:hint="eastAsia"/>
                <w:sz w:val="18"/>
                <w:szCs w:val="18"/>
                <w:vertAlign w:val="baseline"/>
              </w:rPr>
            </w:pPr>
            <w:r>
              <w:rPr>
                <w:rFonts w:hint="eastAsia"/>
                <w:sz w:val="18"/>
                <w:szCs w:val="18"/>
              </w:rPr>
              <w:t>合理规划职业生涯并实施，具有较丰富的知识储备，职业能力</w:t>
            </w:r>
            <w:r>
              <w:rPr>
                <w:rFonts w:hint="eastAsia"/>
                <w:b/>
                <w:bCs/>
                <w:sz w:val="18"/>
                <w:szCs w:val="18"/>
              </w:rPr>
              <w:t>较强</w:t>
            </w:r>
          </w:p>
        </w:tc>
        <w:tc>
          <w:tcPr>
            <w:tcW w:w="1815" w:type="dxa"/>
            <w:gridSpan w:val="3"/>
            <w:vAlign w:val="center"/>
          </w:tcPr>
          <w:p>
            <w:pPr>
              <w:numPr>
                <w:ilvl w:val="0"/>
                <w:numId w:val="0"/>
              </w:numPr>
              <w:ind w:left="0" w:leftChars="0" w:firstLine="0" w:firstLineChars="0"/>
              <w:jc w:val="both"/>
              <w:rPr>
                <w:rFonts w:hint="eastAsia"/>
                <w:sz w:val="18"/>
                <w:szCs w:val="18"/>
                <w:vertAlign w:val="baseline"/>
              </w:rPr>
            </w:pPr>
            <w:r>
              <w:rPr>
                <w:rFonts w:hint="eastAsia"/>
                <w:b/>
                <w:bCs/>
                <w:sz w:val="18"/>
                <w:szCs w:val="18"/>
              </w:rPr>
              <w:t>服从</w:t>
            </w:r>
            <w:r>
              <w:rPr>
                <w:rFonts w:hint="eastAsia"/>
                <w:sz w:val="18"/>
                <w:szCs w:val="18"/>
              </w:rPr>
              <w:t>学校安排参加社会调查、宣传、志愿服务、公益劳动等</w:t>
            </w:r>
          </w:p>
        </w:tc>
        <w:tc>
          <w:tcPr>
            <w:tcW w:w="1605" w:type="dxa"/>
            <w:vMerge w:val="continue"/>
            <w:vAlign w:val="center"/>
          </w:tcPr>
          <w:p>
            <w:pPr>
              <w:numPr>
                <w:ilvl w:val="0"/>
                <w:numId w:val="0"/>
              </w:numPr>
              <w:ind w:left="0" w:leftChars="0" w:firstLine="0" w:firstLineChars="0"/>
              <w:jc w:val="both"/>
              <w:rPr>
                <w:rFonts w:hint="eastAsia"/>
                <w:sz w:val="18"/>
                <w:szCs w:val="18"/>
                <w:vertAlign w:val="baseline"/>
              </w:rPr>
            </w:pPr>
          </w:p>
        </w:tc>
        <w:tc>
          <w:tcPr>
            <w:tcW w:w="1702" w:type="dxa"/>
            <w:vMerge w:val="continue"/>
            <w:vAlign w:val="center"/>
          </w:tcPr>
          <w:p>
            <w:pPr>
              <w:numPr>
                <w:ilvl w:val="0"/>
                <w:numId w:val="0"/>
              </w:numPr>
              <w:ind w:left="0" w:leftChars="0" w:firstLine="0" w:firstLineChars="0"/>
              <w:jc w:val="both"/>
              <w:rPr>
                <w:rFonts w:hint="eastAsia"/>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85" w:type="dxa"/>
            <w:vAlign w:val="center"/>
          </w:tcPr>
          <w:p>
            <w:pPr>
              <w:jc w:val="center"/>
              <w:rPr>
                <w:rFonts w:hint="eastAsia"/>
                <w:vertAlign w:val="baseline"/>
              </w:rPr>
            </w:pPr>
            <w:r>
              <w:rPr>
                <w:rFonts w:hint="eastAsia"/>
                <w:vertAlign w:val="baseline"/>
              </w:rPr>
              <w:t>合格</w:t>
            </w:r>
          </w:p>
          <w:p>
            <w:pPr>
              <w:jc w:val="center"/>
              <w:rPr>
                <w:rFonts w:hint="eastAsia"/>
                <w:vertAlign w:val="baseline"/>
              </w:rPr>
            </w:pPr>
            <w:r>
              <w:rPr>
                <w:rFonts w:hint="eastAsia"/>
                <w:vertAlign w:val="baseline"/>
              </w:rPr>
              <w:t>60-79分</w:t>
            </w:r>
          </w:p>
        </w:tc>
        <w:tc>
          <w:tcPr>
            <w:tcW w:w="12982" w:type="dxa"/>
            <w:gridSpan w:val="9"/>
            <w:vAlign w:val="center"/>
          </w:tcPr>
          <w:p>
            <w:pPr>
              <w:rPr>
                <w:rFonts w:hint="eastAsia"/>
                <w:vertAlign w:val="baseline"/>
              </w:rPr>
            </w:pPr>
            <w:r>
              <w:rPr>
                <w:rFonts w:hint="eastAsia"/>
                <w:sz w:val="18"/>
                <w:szCs w:val="18"/>
                <w:lang w:eastAsia="zh-CN"/>
              </w:rPr>
              <w:t>没有达到不合格但又不符合良好评定的（如：无处分、有违纪通报但及时改正的）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85" w:type="dxa"/>
            <w:vAlign w:val="center"/>
          </w:tcPr>
          <w:p>
            <w:pPr>
              <w:jc w:val="center"/>
              <w:rPr>
                <w:rFonts w:hint="eastAsia"/>
                <w:vertAlign w:val="baseline"/>
              </w:rPr>
            </w:pPr>
            <w:r>
              <w:rPr>
                <w:rFonts w:hint="eastAsia"/>
                <w:vertAlign w:val="baseline"/>
              </w:rPr>
              <w:t>不</w:t>
            </w:r>
          </w:p>
          <w:p>
            <w:pPr>
              <w:jc w:val="center"/>
              <w:rPr>
                <w:rFonts w:hint="eastAsia"/>
                <w:vertAlign w:val="baseline"/>
              </w:rPr>
            </w:pPr>
            <w:r>
              <w:rPr>
                <w:rFonts w:hint="eastAsia"/>
                <w:vertAlign w:val="baseline"/>
              </w:rPr>
              <w:t>合</w:t>
            </w:r>
          </w:p>
          <w:p>
            <w:pPr>
              <w:jc w:val="center"/>
              <w:rPr>
                <w:rFonts w:hint="eastAsia"/>
                <w:vertAlign w:val="baseline"/>
              </w:rPr>
            </w:pPr>
            <w:r>
              <w:rPr>
                <w:rFonts w:hint="eastAsia"/>
                <w:vertAlign w:val="baseline"/>
              </w:rPr>
              <w:t>格</w:t>
            </w:r>
          </w:p>
        </w:tc>
        <w:tc>
          <w:tcPr>
            <w:tcW w:w="12982" w:type="dxa"/>
            <w:gridSpan w:val="9"/>
            <w:vAlign w:val="center"/>
          </w:tcPr>
          <w:p>
            <w:pPr>
              <w:rPr>
                <w:rFonts w:hint="eastAsia"/>
                <w:lang w:eastAsia="zh-CN"/>
              </w:rPr>
            </w:pPr>
            <w:r>
              <w:rPr>
                <w:rFonts w:hint="eastAsia"/>
              </w:rPr>
              <w:t>评定学期内有以下情况之一者考评为“不合格”</w:t>
            </w:r>
            <w:r>
              <w:rPr>
                <w:rFonts w:hint="eastAsia"/>
                <w:lang w:eastAsia="zh-CN"/>
              </w:rPr>
              <w:t>：</w:t>
            </w:r>
          </w:p>
          <w:p>
            <w:pPr>
              <w:numPr>
                <w:ilvl w:val="0"/>
                <w:numId w:val="0"/>
              </w:numPr>
              <w:ind w:left="0" w:leftChars="0" w:firstLine="0" w:firstLineChars="0"/>
              <w:jc w:val="both"/>
              <w:rPr>
                <w:rFonts w:hint="eastAsia"/>
                <w:sz w:val="18"/>
                <w:szCs w:val="18"/>
              </w:rPr>
            </w:pPr>
            <w:r>
              <w:rPr>
                <w:rFonts w:hint="eastAsia"/>
                <w:sz w:val="18"/>
                <w:szCs w:val="18"/>
                <w:lang w:val="en-US" w:eastAsia="zh-CN"/>
              </w:rPr>
              <w:t>1、</w:t>
            </w:r>
            <w:r>
              <w:rPr>
                <w:rFonts w:hint="eastAsia"/>
                <w:sz w:val="18"/>
                <w:szCs w:val="18"/>
              </w:rPr>
              <w:t>在违纪处分、党团处分期限内，尚未解除或撤销的</w:t>
            </w:r>
            <w:r>
              <w:rPr>
                <w:rFonts w:hint="eastAsia"/>
                <w:sz w:val="18"/>
                <w:szCs w:val="18"/>
                <w:lang w:val="en-US" w:eastAsia="zh-CN"/>
              </w:rPr>
              <w:t xml:space="preserve">           2、</w:t>
            </w:r>
            <w:r>
              <w:rPr>
                <w:rFonts w:hint="eastAsia"/>
                <w:sz w:val="18"/>
                <w:szCs w:val="18"/>
              </w:rPr>
              <w:t>违反校纪校规，屡教不改，尚未构成处分的</w:t>
            </w:r>
          </w:p>
          <w:p>
            <w:pPr>
              <w:numPr>
                <w:ilvl w:val="0"/>
                <w:numId w:val="0"/>
              </w:numPr>
              <w:ind w:left="0" w:leftChars="0" w:firstLine="0" w:firstLineChars="0"/>
              <w:jc w:val="both"/>
              <w:rPr>
                <w:rFonts w:hint="eastAsia" w:eastAsia="宋体"/>
                <w:sz w:val="18"/>
                <w:szCs w:val="18"/>
                <w:lang w:val="en-US" w:eastAsia="zh-CN"/>
              </w:rPr>
            </w:pPr>
            <w:r>
              <w:rPr>
                <w:rFonts w:hint="eastAsia"/>
                <w:sz w:val="18"/>
                <w:szCs w:val="18"/>
                <w:lang w:val="en-US" w:eastAsia="zh-CN"/>
              </w:rPr>
              <w:t>3、</w:t>
            </w:r>
            <w:r>
              <w:rPr>
                <w:rFonts w:hint="eastAsia"/>
                <w:sz w:val="18"/>
                <w:szCs w:val="18"/>
              </w:rPr>
              <w:t>有破坏公共安全、政治稳定言论或行为的</w:t>
            </w:r>
            <w:r>
              <w:rPr>
                <w:rFonts w:hint="eastAsia"/>
                <w:sz w:val="18"/>
                <w:szCs w:val="18"/>
                <w:lang w:val="en-US" w:eastAsia="zh-CN"/>
              </w:rPr>
              <w:t xml:space="preserve">                   4、</w:t>
            </w:r>
            <w:r>
              <w:rPr>
                <w:rFonts w:hint="eastAsia"/>
                <w:sz w:val="18"/>
                <w:szCs w:val="18"/>
              </w:rPr>
              <w:t>其他性质恶劣的情况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trPr>
        <w:tc>
          <w:tcPr>
            <w:tcW w:w="1485" w:type="dxa"/>
            <w:vAlign w:val="center"/>
          </w:tcPr>
          <w:p>
            <w:pPr>
              <w:jc w:val="center"/>
              <w:rPr>
                <w:rFonts w:hint="eastAsia"/>
                <w:vertAlign w:val="baseline"/>
                <w:lang w:eastAsia="zh-CN"/>
              </w:rPr>
            </w:pPr>
            <w:r>
              <w:rPr>
                <w:rFonts w:hint="eastAsia"/>
                <w:vertAlign w:val="baseline"/>
                <w:lang w:eastAsia="zh-CN"/>
              </w:rPr>
              <w:t>姓名</w:t>
            </w:r>
          </w:p>
        </w:tc>
        <w:tc>
          <w:tcPr>
            <w:tcW w:w="3780" w:type="dxa"/>
            <w:gridSpan w:val="2"/>
            <w:vAlign w:val="center"/>
          </w:tcPr>
          <w:p>
            <w:pPr>
              <w:jc w:val="center"/>
              <w:rPr>
                <w:rFonts w:hint="eastAsia"/>
                <w:vertAlign w:val="baseline"/>
                <w:lang w:val="en-US" w:eastAsia="zh-CN"/>
              </w:rPr>
            </w:pPr>
          </w:p>
        </w:tc>
        <w:tc>
          <w:tcPr>
            <w:tcW w:w="1185" w:type="dxa"/>
            <w:vAlign w:val="center"/>
          </w:tcPr>
          <w:p>
            <w:pPr>
              <w:jc w:val="center"/>
              <w:rPr>
                <w:rFonts w:hint="eastAsia"/>
                <w:vertAlign w:val="baseline"/>
                <w:lang w:val="en-US" w:eastAsia="zh-CN"/>
              </w:rPr>
            </w:pPr>
            <w:r>
              <w:rPr>
                <w:rFonts w:hint="eastAsia"/>
                <w:vertAlign w:val="baseline"/>
                <w:lang w:val="en-US" w:eastAsia="zh-CN"/>
              </w:rPr>
              <w:t>学号</w:t>
            </w:r>
          </w:p>
        </w:tc>
        <w:tc>
          <w:tcPr>
            <w:tcW w:w="3150" w:type="dxa"/>
            <w:gridSpan w:val="2"/>
            <w:vAlign w:val="center"/>
          </w:tcPr>
          <w:p>
            <w:pPr>
              <w:jc w:val="center"/>
              <w:rPr>
                <w:rFonts w:hint="eastAsia"/>
                <w:vertAlign w:val="baseline"/>
                <w:lang w:val="en-US" w:eastAsia="zh-CN"/>
              </w:rPr>
            </w:pPr>
          </w:p>
        </w:tc>
        <w:tc>
          <w:tcPr>
            <w:tcW w:w="1215" w:type="dxa"/>
            <w:vAlign w:val="center"/>
          </w:tcPr>
          <w:p>
            <w:pPr>
              <w:jc w:val="center"/>
              <w:rPr>
                <w:rFonts w:hint="eastAsia"/>
                <w:vertAlign w:val="baseline"/>
                <w:lang w:val="en-US" w:eastAsia="zh-CN"/>
              </w:rPr>
            </w:pPr>
            <w:r>
              <w:rPr>
                <w:rFonts w:hint="eastAsia"/>
                <w:vertAlign w:val="baseline"/>
                <w:lang w:val="en-US" w:eastAsia="zh-CN"/>
              </w:rPr>
              <w:t>班级</w:t>
            </w:r>
          </w:p>
        </w:tc>
        <w:tc>
          <w:tcPr>
            <w:tcW w:w="3652" w:type="dxa"/>
            <w:gridSpan w:val="3"/>
            <w:vAlign w:val="center"/>
          </w:tcPr>
          <w:p>
            <w:pPr>
              <w:numPr>
                <w:ilvl w:val="0"/>
                <w:numId w:val="0"/>
              </w:numPr>
              <w:ind w:left="0" w:leftChars="0" w:firstLine="0" w:firstLineChars="0"/>
              <w:jc w:val="both"/>
              <w:rPr>
                <w:rFonts w:hint="eastAsia"/>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1485" w:type="dxa"/>
            <w:vAlign w:val="center"/>
          </w:tcPr>
          <w:p>
            <w:pPr>
              <w:jc w:val="center"/>
              <w:rPr>
                <w:rFonts w:hint="eastAsia"/>
                <w:vertAlign w:val="baseline"/>
                <w:lang w:eastAsia="zh-CN"/>
              </w:rPr>
            </w:pPr>
            <w:r>
              <w:rPr>
                <w:rFonts w:hint="eastAsia"/>
                <w:vertAlign w:val="baseline"/>
                <w:lang w:eastAsia="zh-CN"/>
              </w:rPr>
              <w:t>总分</w:t>
            </w:r>
          </w:p>
        </w:tc>
        <w:tc>
          <w:tcPr>
            <w:tcW w:w="3780" w:type="dxa"/>
            <w:gridSpan w:val="2"/>
            <w:vAlign w:val="center"/>
          </w:tcPr>
          <w:p>
            <w:pPr>
              <w:jc w:val="center"/>
              <w:rPr>
                <w:rFonts w:hint="eastAsia"/>
                <w:vertAlign w:val="baseline"/>
                <w:lang w:val="en-US" w:eastAsia="zh-CN"/>
              </w:rPr>
            </w:pPr>
          </w:p>
        </w:tc>
        <w:tc>
          <w:tcPr>
            <w:tcW w:w="1185" w:type="dxa"/>
            <w:vAlign w:val="center"/>
          </w:tcPr>
          <w:p>
            <w:pPr>
              <w:jc w:val="center"/>
              <w:rPr>
                <w:rFonts w:hint="eastAsia"/>
                <w:vertAlign w:val="baseline"/>
                <w:lang w:val="en-US" w:eastAsia="zh-CN"/>
              </w:rPr>
            </w:pPr>
            <w:r>
              <w:rPr>
                <w:rFonts w:hint="eastAsia"/>
                <w:vertAlign w:val="baseline"/>
                <w:lang w:val="en-US" w:eastAsia="zh-CN"/>
              </w:rPr>
              <w:t>等第</w:t>
            </w:r>
          </w:p>
        </w:tc>
        <w:tc>
          <w:tcPr>
            <w:tcW w:w="3150" w:type="dxa"/>
            <w:gridSpan w:val="2"/>
            <w:vAlign w:val="center"/>
          </w:tcPr>
          <w:p>
            <w:pPr>
              <w:jc w:val="center"/>
              <w:rPr>
                <w:rFonts w:hint="eastAsia"/>
                <w:vertAlign w:val="baseline"/>
                <w:lang w:val="en-US" w:eastAsia="zh-CN"/>
              </w:rPr>
            </w:pPr>
          </w:p>
        </w:tc>
        <w:tc>
          <w:tcPr>
            <w:tcW w:w="1215" w:type="dxa"/>
            <w:vAlign w:val="center"/>
          </w:tcPr>
          <w:p>
            <w:pPr>
              <w:jc w:val="center"/>
              <w:rPr>
                <w:rFonts w:hint="eastAsia"/>
                <w:vertAlign w:val="baseline"/>
                <w:lang w:val="en-US" w:eastAsia="zh-CN"/>
              </w:rPr>
            </w:pPr>
            <w:r>
              <w:rPr>
                <w:rFonts w:hint="eastAsia"/>
                <w:vertAlign w:val="baseline"/>
                <w:lang w:val="en-US" w:eastAsia="zh-CN"/>
              </w:rPr>
              <w:t>打分人</w:t>
            </w:r>
          </w:p>
        </w:tc>
        <w:tc>
          <w:tcPr>
            <w:tcW w:w="3652" w:type="dxa"/>
            <w:gridSpan w:val="3"/>
            <w:vAlign w:val="center"/>
          </w:tcPr>
          <w:p>
            <w:pPr>
              <w:numPr>
                <w:ilvl w:val="0"/>
                <w:numId w:val="0"/>
              </w:numPr>
              <w:ind w:left="0" w:leftChars="0" w:firstLine="0" w:firstLineChars="0"/>
              <w:jc w:val="both"/>
              <w:rPr>
                <w:rFonts w:hint="eastAsia"/>
                <w:sz w:val="18"/>
                <w:szCs w:val="18"/>
                <w:lang w:val="en-US" w:eastAsia="zh-CN"/>
              </w:rPr>
            </w:pPr>
          </w:p>
        </w:tc>
      </w:tr>
    </w:tbl>
    <w:p>
      <w:pPr>
        <w:rPr>
          <w:rFonts w:hint="eastAsia"/>
        </w:rPr>
      </w:pPr>
    </w:p>
    <w:p>
      <w:pPr>
        <w:rPr>
          <w:rFonts w:hint="eastAsia"/>
        </w:rPr>
      </w:pPr>
      <w:r>
        <w:rPr>
          <w:rFonts w:hint="eastAsia"/>
          <w:b/>
          <w:bCs/>
          <w:lang w:eastAsia="zh-CN"/>
        </w:rPr>
        <w:t>备注：</w:t>
      </w:r>
      <w:r>
        <w:rPr>
          <w:rFonts w:hint="eastAsia"/>
          <w:lang w:val="en-US" w:eastAsia="zh-CN"/>
        </w:rPr>
        <w:t xml:space="preserve">1. </w:t>
      </w:r>
      <w:r>
        <w:rPr>
          <w:rFonts w:hint="eastAsia"/>
        </w:rPr>
        <w:t>评定等第为：优秀、良好、合格、不合格四个等第。</w:t>
      </w:r>
    </w:p>
    <w:p>
      <w:pPr>
        <w:ind w:firstLine="420"/>
      </w:pPr>
      <w:r>
        <w:rPr>
          <w:rFonts w:hint="eastAsia"/>
        </w:rPr>
        <w:t xml:space="preserve"> </w:t>
      </w:r>
      <w:r>
        <w:rPr>
          <w:rFonts w:hint="eastAsia"/>
          <w:lang w:val="en-US" w:eastAsia="zh-CN"/>
        </w:rPr>
        <w:t xml:space="preserve"> 2.</w:t>
      </w:r>
      <w:r>
        <w:rPr>
          <w:rFonts w:hint="eastAsia"/>
        </w:rPr>
        <w:t xml:space="preserve"> 学期评定等第“不合格”的学生，须通过志愿服务、公益劳动等形式提升各方面的业绩，达到合格要求后，方可进行综合素质等第</w:t>
      </w:r>
      <w:r>
        <w:rPr>
          <w:rFonts w:hint="eastAsia"/>
          <w:lang w:eastAsia="zh-CN"/>
        </w:rPr>
        <w:t>再</w:t>
      </w:r>
      <w:r>
        <w:rPr>
          <w:rFonts w:hint="eastAsia"/>
        </w:rPr>
        <w:t xml:space="preserve">评定。   </w:t>
      </w: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DC89E"/>
    <w:multiLevelType w:val="singleLevel"/>
    <w:tmpl w:val="57EDC89E"/>
    <w:lvl w:ilvl="0" w:tentative="0">
      <w:start w:val="3"/>
      <w:numFmt w:val="decimal"/>
      <w:suff w:val="nothing"/>
      <w:lvlText w:val="%1、"/>
      <w:lvlJc w:val="left"/>
    </w:lvl>
  </w:abstractNum>
  <w:abstractNum w:abstractNumId="1">
    <w:nsid w:val="59F27E34"/>
    <w:multiLevelType w:val="singleLevel"/>
    <w:tmpl w:val="59F27E34"/>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E03CCB"/>
    <w:rsid w:val="059871A9"/>
    <w:rsid w:val="12277DC6"/>
    <w:rsid w:val="155B74F9"/>
    <w:rsid w:val="15A573C3"/>
    <w:rsid w:val="1683153A"/>
    <w:rsid w:val="1A2674E0"/>
    <w:rsid w:val="24467FCC"/>
    <w:rsid w:val="325C4371"/>
    <w:rsid w:val="3C351A42"/>
    <w:rsid w:val="3FCD3828"/>
    <w:rsid w:val="49BF2479"/>
    <w:rsid w:val="60E03CCB"/>
    <w:rsid w:val="66F642CF"/>
    <w:rsid w:val="74DC4898"/>
    <w:rsid w:val="774A22E2"/>
    <w:rsid w:val="7C8C7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2017-10-16T01:09:00Z</dcterms:created>
  <dc:creator>user</dc:creator>
  <cp:lastModifiedBy>ing1381581520</cp:lastModifiedBy>
  <dcterms:modified xsi:type="dcterms:W3CDTF">2017-11-06T07:24:11Z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